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2182_ES25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2182_ES25_TFB01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IGS Nieder-Olm Umgestaltung Pausenhof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Landschafts-, Tief- und 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